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BCD11" w14:textId="77777777" w:rsidR="003F5366" w:rsidRPr="003F5366" w:rsidRDefault="003F5366" w:rsidP="003F5366">
      <w:pPr>
        <w:pStyle w:val="1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Toc163137319"/>
      <w:r w:rsidRPr="003F5366">
        <w:rPr>
          <w:rFonts w:ascii="Calibri" w:hAnsi="Calibri" w:cs="Calibri"/>
          <w:b/>
          <w:bCs/>
          <w:sz w:val="22"/>
          <w:szCs w:val="22"/>
        </w:rPr>
        <w:t>ΠΑΡΑΡΤΗΜΑ 9: ΠΙΝΑΚΑΣ ΣΤΟΙΧΕΙΩΝ ΚΡΙΤΗΡΙΟΥ ΑΞΙΟΛΟΓΗΣΗΣ</w:t>
      </w:r>
      <w:bookmarkEnd w:id="0"/>
    </w:p>
    <w:p w14:paraId="63E6C8D6" w14:textId="77777777" w:rsidR="003F5366" w:rsidRPr="00BD065D" w:rsidRDefault="003F5366" w:rsidP="003F5366">
      <w:pPr>
        <w:rPr>
          <w:lang w:eastAsia="el-GR"/>
        </w:rPr>
      </w:pPr>
    </w:p>
    <w:tbl>
      <w:tblPr>
        <w:tblStyle w:val="aa"/>
        <w:tblW w:w="10776" w:type="dxa"/>
        <w:jc w:val="center"/>
        <w:tblLook w:val="04A0" w:firstRow="1" w:lastRow="0" w:firstColumn="1" w:lastColumn="0" w:noHBand="0" w:noVBand="1"/>
      </w:tblPr>
      <w:tblGrid>
        <w:gridCol w:w="9807"/>
        <w:gridCol w:w="969"/>
      </w:tblGrid>
      <w:tr w:rsidR="003F5366" w:rsidRPr="009D3B57" w14:paraId="57F9FAA9" w14:textId="77777777" w:rsidTr="00D46EF6">
        <w:trPr>
          <w:trHeight w:val="384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27B39468" w14:textId="77777777" w:rsidR="003F5366" w:rsidRPr="009D3B57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Επωνυμία και ΑΦΜ επιχείρησης</w:t>
            </w:r>
          </w:p>
        </w:tc>
        <w:tc>
          <w:tcPr>
            <w:tcW w:w="969" w:type="dxa"/>
            <w:vAlign w:val="center"/>
          </w:tcPr>
          <w:p w14:paraId="2F512B61" w14:textId="77777777" w:rsidR="003F5366" w:rsidRPr="009D3B57" w:rsidRDefault="003F5366" w:rsidP="00D46E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366" w:rsidRPr="009D3B57" w14:paraId="3FA7E1EB" w14:textId="77777777" w:rsidTr="00D46EF6">
        <w:trPr>
          <w:trHeight w:val="418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2C11F7BE" w14:textId="77777777" w:rsidR="003F5366" w:rsidRPr="009D3B57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Συνολικό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όστος επένδυσης (€)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[ΣΚ]</w:t>
            </w:r>
          </w:p>
        </w:tc>
        <w:tc>
          <w:tcPr>
            <w:tcW w:w="969" w:type="dxa"/>
            <w:vAlign w:val="center"/>
          </w:tcPr>
          <w:p w14:paraId="4859FF67" w14:textId="77777777" w:rsidR="003F5366" w:rsidRPr="009D3B57" w:rsidRDefault="003F5366" w:rsidP="00D46E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366" w:rsidRPr="009D3B57" w14:paraId="504B2CE8" w14:textId="77777777" w:rsidTr="00D46EF6">
        <w:trPr>
          <w:trHeight w:val="410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2692C37F" w14:textId="77777777" w:rsidR="003F5366" w:rsidRPr="009D3B57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Ετήσια Κατανάλωση Τ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ελική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ς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νέργεια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ς (μ</w:t>
            </w:r>
            <w:r w:rsidRPr="00E025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έσος όρος </w:t>
            </w:r>
            <w:r w:rsidRPr="006027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κατανάλωσης τουλάχιστον τριών (3) ετών της τελευταίας πενταετίας) πριν τις επεμβάσεις (</w:t>
            </w:r>
            <w:proofErr w:type="spellStart"/>
            <w:r w:rsidRPr="006027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MWh</w:t>
            </w:r>
            <w:proofErr w:type="spellEnd"/>
            <w:r w:rsidRPr="006027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/έτος) </w:t>
            </w:r>
            <w:r w:rsidRPr="006027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[ΚΤΕ</w:t>
            </w:r>
            <w:r w:rsidRPr="0060273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0</w:t>
            </w:r>
            <w:r w:rsidRPr="006027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969" w:type="dxa"/>
            <w:vAlign w:val="center"/>
          </w:tcPr>
          <w:p w14:paraId="6762B1C8" w14:textId="77777777" w:rsidR="003F5366" w:rsidRPr="009D3B57" w:rsidRDefault="003F5366" w:rsidP="00D46E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366" w:rsidRPr="009D3B57" w14:paraId="50492560" w14:textId="77777777" w:rsidTr="00D46EF6">
        <w:trPr>
          <w:trHeight w:val="416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6F06A5A8" w14:textId="77777777" w:rsidR="003F5366" w:rsidRPr="009D3B57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Ετήσια Κατανάλωση Τ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ελική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ς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νέργεια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ς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μετά τις επεμβάσεις (</w:t>
            </w:r>
            <w:proofErr w:type="spellStart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MWh</w:t>
            </w:r>
            <w:proofErr w:type="spellEnd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/έτος)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ΚΤΕ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969" w:type="dxa"/>
            <w:vAlign w:val="center"/>
          </w:tcPr>
          <w:p w14:paraId="6D0E1504" w14:textId="77777777" w:rsidR="003F5366" w:rsidRPr="009D3B57" w:rsidRDefault="003F5366" w:rsidP="00D46E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366" w:rsidRPr="009D3B57" w14:paraId="1B841130" w14:textId="77777777" w:rsidTr="00D46EF6">
        <w:trPr>
          <w:trHeight w:val="416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212BB582" w14:textId="77777777" w:rsidR="003F5366" w:rsidRPr="009D3B57" w:rsidRDefault="003F5366" w:rsidP="00D46EF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Ετήσια 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ξοικονόμηση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ελικής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νέργειας μετά τις επεμβάσεις (</w:t>
            </w:r>
            <w:proofErr w:type="spellStart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MWh</w:t>
            </w:r>
            <w:proofErr w:type="spellEnd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/έτος)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[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ΕΤΕ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 = [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ΚΤΕ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0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 - [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ΚΤΕ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969" w:type="dxa"/>
            <w:vAlign w:val="center"/>
          </w:tcPr>
          <w:p w14:paraId="24DF09B4" w14:textId="77777777" w:rsidR="003F5366" w:rsidRPr="009D3B57" w:rsidRDefault="003F5366" w:rsidP="00D46E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F5366" w:rsidRPr="009D3B57" w14:paraId="194B59B2" w14:textId="77777777" w:rsidTr="00D46EF6">
        <w:trPr>
          <w:trHeight w:val="476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34942D43" w14:textId="77777777" w:rsidR="003F5366" w:rsidRPr="009D3B57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Έλεγχος ικανοποίησης κριτηρίου </w:t>
            </w:r>
            <w:r w:rsidRPr="004231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κατ’ έτος Ποσοστιαίας Εξοικονόμησης Τελικής Ενέργειας [ΕΤΕ (%)] τουλάχιστον κατά 20%</w:t>
            </w:r>
            <w:r w:rsidRPr="004231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[ΕΤΕ (%)] = [(ΚΤΕ</w:t>
            </w:r>
            <w:r w:rsidRPr="0042319C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0</w:t>
            </w:r>
            <w:r w:rsidRPr="004231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/ΚΤΕ) -1]*100%≥ 20%</w:t>
            </w:r>
          </w:p>
        </w:tc>
        <w:tc>
          <w:tcPr>
            <w:tcW w:w="969" w:type="dxa"/>
            <w:vAlign w:val="center"/>
          </w:tcPr>
          <w:p w14:paraId="3399407A" w14:textId="77777777" w:rsidR="003F5366" w:rsidRPr="009D3B57" w:rsidRDefault="003F5366" w:rsidP="00D46EF6">
            <w:pPr>
              <w:jc w:val="center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:lang w:eastAsia="en-US"/>
              </w:rPr>
              <w:t>ΝΑΙ / ΟΧΙ</w:t>
            </w:r>
          </w:p>
        </w:tc>
      </w:tr>
      <w:tr w:rsidR="003F5366" w:rsidRPr="009D3B57" w14:paraId="5FFEE079" w14:textId="77777777" w:rsidTr="00D46EF6">
        <w:trPr>
          <w:trHeight w:val="701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7ABCBF2D" w14:textId="77777777" w:rsidR="003F5366" w:rsidRPr="009D3B57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Οικονομική Προσφορά: ο λ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όγος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του Συνολικού Κ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όστους επένδυσης προς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την 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τήσια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ξοικονόμηση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ελικής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νέργειας (€/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MWh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35FF266C" w14:textId="77777777" w:rsidR="003F5366" w:rsidRPr="009D3B57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[ΟΠ] = [ΣΚ] / [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ΕΤΕ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969" w:type="dxa"/>
            <w:vAlign w:val="center"/>
          </w:tcPr>
          <w:p w14:paraId="1871C77E" w14:textId="77777777" w:rsidR="003F5366" w:rsidRPr="009D3B57" w:rsidRDefault="003F5366" w:rsidP="00D46E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366" w:rsidRPr="009D579B" w14:paraId="33FE8D76" w14:textId="77777777" w:rsidTr="00D46EF6">
        <w:trPr>
          <w:trHeight w:val="715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4FF66889" w14:textId="77777777" w:rsidR="003F5366" w:rsidRPr="009D579B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Ετήσια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Κατανάλωση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ρωτογενούς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νέργειας πριν τις επεμβάσεις (</w:t>
            </w:r>
            <w:proofErr w:type="spellStart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MWh</w:t>
            </w:r>
            <w:proofErr w:type="spellEnd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/έτος)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[RCR26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0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(μετατροπή της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ΚΤΕ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0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σε πρωτογενή ενέργεια)</w:t>
            </w:r>
          </w:p>
        </w:tc>
        <w:tc>
          <w:tcPr>
            <w:tcW w:w="969" w:type="dxa"/>
            <w:vAlign w:val="center"/>
          </w:tcPr>
          <w:p w14:paraId="3B151CCC" w14:textId="77777777" w:rsidR="003F5366" w:rsidRPr="009D579B" w:rsidRDefault="003F5366" w:rsidP="00D46E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366" w:rsidRPr="009D579B" w14:paraId="14692EF6" w14:textId="77777777" w:rsidTr="00D46EF6">
        <w:trPr>
          <w:trHeight w:val="715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4785A90E" w14:textId="77777777" w:rsidR="003F5366" w:rsidRDefault="003F5366" w:rsidP="00D46EF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Ετήσια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Κατανάλωση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ρωτογενούς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νέργειας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μετά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τις επεμβάσεις (</w:t>
            </w:r>
            <w:proofErr w:type="spellStart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MWh</w:t>
            </w:r>
            <w:proofErr w:type="spellEnd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/έτος)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[RCR26]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(μετατροπή της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ΚΤΕ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1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σε πρωτογενή ενέργεια)</w:t>
            </w:r>
          </w:p>
        </w:tc>
        <w:tc>
          <w:tcPr>
            <w:tcW w:w="969" w:type="dxa"/>
            <w:vAlign w:val="center"/>
          </w:tcPr>
          <w:p w14:paraId="6DB358F9" w14:textId="77777777" w:rsidR="003F5366" w:rsidRPr="009D579B" w:rsidRDefault="003F5366" w:rsidP="00D46E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F5366" w:rsidRPr="009D579B" w14:paraId="5F0AB08D" w14:textId="77777777" w:rsidTr="00D46EF6">
        <w:trPr>
          <w:trHeight w:val="715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223B596D" w14:textId="77777777" w:rsidR="003F5366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Ετήσια 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ξοικονόμηση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ρωτογενούς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νέργειας μετά τις επεμβάσεις (</w:t>
            </w:r>
            <w:proofErr w:type="spellStart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MWh</w:t>
            </w:r>
            <w:proofErr w:type="spellEnd"/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/έτος)</w:t>
            </w:r>
          </w:p>
          <w:p w14:paraId="59E27E11" w14:textId="77777777" w:rsidR="003F5366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[ΕΠΕ] =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[RCR26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0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- </w:t>
            </w:r>
            <w:r w:rsidRPr="009D3B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[RCR26]</w:t>
            </w:r>
          </w:p>
          <w:p w14:paraId="610B395A" w14:textId="77777777" w:rsidR="003F5366" w:rsidRDefault="003F5366" w:rsidP="00D46EF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(μετατροπή [ΕΤΕ] σε πρωτογενή ενέργεια)</w:t>
            </w:r>
          </w:p>
        </w:tc>
        <w:tc>
          <w:tcPr>
            <w:tcW w:w="969" w:type="dxa"/>
            <w:vAlign w:val="center"/>
          </w:tcPr>
          <w:p w14:paraId="06A4101C" w14:textId="77777777" w:rsidR="003F5366" w:rsidRPr="009D579B" w:rsidRDefault="003F5366" w:rsidP="00D46E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F5366" w:rsidRPr="002B33F6" w14:paraId="2ED92A0E" w14:textId="77777777" w:rsidTr="00D46EF6">
        <w:trPr>
          <w:trHeight w:val="416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3823FBC6" w14:textId="77777777" w:rsidR="003F5366" w:rsidRPr="002B33F6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33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Χρόνος αποπληρωμής (απόσβεσης) της επένδυσης</w:t>
            </w:r>
          </w:p>
        </w:tc>
        <w:tc>
          <w:tcPr>
            <w:tcW w:w="969" w:type="dxa"/>
            <w:vAlign w:val="center"/>
          </w:tcPr>
          <w:p w14:paraId="577E99A5" w14:textId="77777777" w:rsidR="003F5366" w:rsidRPr="002B33F6" w:rsidRDefault="003F5366" w:rsidP="00D46E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366" w:rsidRPr="001C369F" w14:paraId="1D309AF5" w14:textId="77777777" w:rsidTr="00D46EF6">
        <w:trPr>
          <w:trHeight w:val="416"/>
          <w:jc w:val="center"/>
        </w:trPr>
        <w:tc>
          <w:tcPr>
            <w:tcW w:w="9807" w:type="dxa"/>
            <w:shd w:val="clear" w:color="auto" w:fill="F2F2F2" w:themeFill="background1" w:themeFillShade="F2"/>
            <w:vAlign w:val="center"/>
          </w:tcPr>
          <w:p w14:paraId="5C2F3021" w14:textId="77777777" w:rsidR="003F5366" w:rsidRPr="002B33F6" w:rsidRDefault="003F5366" w:rsidP="00D46EF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33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Έλεγχος ότι ο χρόνος αποπληρωμής (απόσβεσης) της επένδυσης είναι μεγαλύτερος από 3 έτη</w:t>
            </w:r>
          </w:p>
        </w:tc>
        <w:tc>
          <w:tcPr>
            <w:tcW w:w="969" w:type="dxa"/>
            <w:vAlign w:val="center"/>
          </w:tcPr>
          <w:p w14:paraId="1956420D" w14:textId="77777777" w:rsidR="003F5366" w:rsidRPr="001C369F" w:rsidRDefault="003F5366" w:rsidP="00D46E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33F6">
              <w:rPr>
                <w:rFonts w:asciiTheme="minorHAnsi" w:hAnsiTheme="minorHAnsi" w:cstheme="minorHAnsi"/>
                <w:sz w:val="18"/>
                <w:szCs w:val="18"/>
              </w:rPr>
              <w:t>ΝΑΙ / ΟΧΙ</w:t>
            </w:r>
          </w:p>
        </w:tc>
      </w:tr>
    </w:tbl>
    <w:p w14:paraId="6CB55F40" w14:textId="77777777" w:rsidR="003F5366" w:rsidRPr="00830B72" w:rsidRDefault="003F5366" w:rsidP="003F5366">
      <w:pPr>
        <w:rPr>
          <w:rFonts w:cstheme="minorHAnsi"/>
        </w:rPr>
      </w:pPr>
    </w:p>
    <w:p w14:paraId="05140793" w14:textId="77777777" w:rsidR="003F5366" w:rsidRDefault="003F5366" w:rsidP="003F5366"/>
    <w:p w14:paraId="6C73467A" w14:textId="77777777" w:rsidR="003F5366" w:rsidRDefault="003F5366" w:rsidP="003F5366"/>
    <w:p w14:paraId="1D639961" w14:textId="77777777" w:rsidR="003F5366" w:rsidRDefault="003F5366" w:rsidP="003F5366"/>
    <w:p w14:paraId="10FFD6D0" w14:textId="77777777" w:rsidR="003F5366" w:rsidRDefault="003F5366" w:rsidP="003F5366"/>
    <w:p w14:paraId="41E0A25C" w14:textId="77777777" w:rsidR="003F5366" w:rsidRDefault="003F5366" w:rsidP="003F5366"/>
    <w:p w14:paraId="61C1711F" w14:textId="77777777" w:rsidR="003F5366" w:rsidRDefault="003F5366" w:rsidP="003F5366"/>
    <w:p w14:paraId="551D99F6" w14:textId="77777777" w:rsidR="003F5366" w:rsidRDefault="003F5366" w:rsidP="003F5366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Όνομα και υ</w:t>
      </w:r>
      <w:r w:rsidRPr="00095A72">
        <w:rPr>
          <w:i/>
          <w:iCs/>
          <w:sz w:val="24"/>
          <w:szCs w:val="24"/>
        </w:rPr>
        <w:t>πογραφή Ενεργειακού Ελεγκτή</w:t>
      </w:r>
    </w:p>
    <w:p w14:paraId="46A89D98" w14:textId="77777777" w:rsidR="000939E7" w:rsidRDefault="000939E7"/>
    <w:sectPr w:rsidR="000939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66"/>
    <w:rsid w:val="000939E7"/>
    <w:rsid w:val="003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F275"/>
  <w15:chartTrackingRefBased/>
  <w15:docId w15:val="{083CC608-D478-4B80-809E-3EA790BB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366"/>
    <w:rPr>
      <w14:ligatures w14:val="none"/>
    </w:rPr>
  </w:style>
  <w:style w:type="paragraph" w:styleId="1">
    <w:name w:val="heading 1"/>
    <w:basedOn w:val="a"/>
    <w:next w:val="a"/>
    <w:link w:val="1Char"/>
    <w:qFormat/>
    <w:rsid w:val="003F5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5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5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5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5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5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5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5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5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F5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F5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F5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F536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F536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F536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F536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F536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F53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5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F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5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F5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5366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F53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5366"/>
    <w:pPr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3F536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5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F536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F536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3F53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ΚΕΣΑΝΛΗΣ ΙΩΑΝΝΗΣ</dc:creator>
  <cp:keywords/>
  <dc:description/>
  <cp:lastModifiedBy>ΚΕΣΑΝΛΗΣ ΙΩΑΝΝΗΣ</cp:lastModifiedBy>
  <cp:revision>1</cp:revision>
  <dcterms:created xsi:type="dcterms:W3CDTF">2024-04-20T14:54:00Z</dcterms:created>
  <dcterms:modified xsi:type="dcterms:W3CDTF">2024-04-20T14:55:00Z</dcterms:modified>
</cp:coreProperties>
</file>